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2022 840 vom 18. November 2022</w:t>
      </w:r>
    </w:p>
    <w:p>
      <w:r>
        <w:t>BE Obergericht, 2022-11-18, DE</w:t>
      </w:r>
    </w:p>
    <w:p>
      <w:r>
        <w:rPr>
          <w:b/>
        </w:rPr>
        <w:t xml:space="preserve">Quelle: </w:t>
      </w:r>
      <w:r>
        <w:t>https://mcp.opencaselaw.ch/entscheid/be_zivilstraf_KES 2022 840</w:t>
      </w:r>
    </w:p>
    <w:p>
      <w:r>
        <w:t>FR: BE_ZIVILSTRAF KES 2022 840 du 18 novembre 2022</w:t>
      </w:r>
    </w:p>
    <w:p>
      <w:r>
        <w:t>IT: BE_ZIVILSTRAF KES 2022 840 del 18 novembre 2022</w:t>
      </w:r>
    </w:p>
    <w:p>
      <w:pPr>
        <w:pStyle w:val="Heading2"/>
      </w:pPr>
      <w:r>
        <w:t>Regeste</w:t>
      </w:r>
    </w:p>
    <w:p>
      <w:r>
        <w:t>Beschwerdefrist bei Behandlung ohne Zustimmung (Zwangsmedikation) | medizinische Massnahme bei psychischer Störung</w:t>
      </w:r>
    </w:p>
    <w:p>
      <w:pPr>
        <w:pStyle w:val="Heading2"/>
      </w:pPr>
      <w:r>
        <w:t>Erwägungen</w:t>
      </w:r>
    </w:p>
    <w:p>
      <w:r>
        <w:rPr>
          <w:b/>
        </w:rPr>
        <w:t>E. 1.1</w:t>
      </w:r>
    </w:p>
    <w:p>
      <w:r>
        <w:t>Am 5. Oktober 2022 erfolgte die ärztliche fürsorgerische Unterbringung von A.________ (nachfolgend: Beschwerdeführer) in den Universitären Psychiatrischen Diensten Bern (UPD; pag. 19).</w:t>
      </w:r>
    </w:p>
    <w:p>
      <w:r>
        <w:rPr>
          <w:b/>
        </w:rPr>
        <w:t>E. 1.2</w:t>
      </w:r>
    </w:p>
    <w:p>
      <w:r>
        <w:t>Ebenfalls am 5. Oktober 2022 verfügte Dr. med. B.________, Oberärztin UPD, eine Zwangsmedikation des Beschwerdeführers mit Haldol/Haloperidol und damit eine Behandlung ohne Zustimmung im Sinne von Art. 434 des Schweizerischen Zivilge- setzbuches (ZGB; SR 210; pag. 17).</w:t>
      </w:r>
    </w:p>
    <w:p>
      <w:r>
        <w:rPr>
          <w:b/>
        </w:rPr>
        <w:t>E. 1.3</w:t>
      </w:r>
    </w:p>
    <w:p>
      <w:r>
        <w:t>Mit Entscheid vom 11. November 2022 wies die Kindes- und Erwachsenenschutz- behörde (KESB) Bern den Beschwerdeführer bis voraussichtlich am 30. November 2022 zur Begutachtung in die UPD ein.</w:t>
      </w:r>
    </w:p>
    <w:p>
      <w:r>
        <w:rPr>
          <w:b/>
        </w:rPr>
        <w:t>E. 2.1</w:t>
      </w:r>
    </w:p>
    <w:p>
      <w:r>
        <w:t>Am 7. November 2022 (Faxschreiben) hat der Beschwerdeführer Beschwerde ge- gen die Zwangsmedikation erhoben (pag. 1).</w:t>
      </w:r>
    </w:p>
    <w:p>
      <w:r>
        <w:rPr>
          <w:b/>
        </w:rPr>
        <w:t>E. 2.2</w:t>
      </w:r>
    </w:p>
    <w:p>
      <w:r>
        <w:t>Gemäss telefonischer Auskunft der UPD dauert die am 5. Oktober 2022 angeord- nete Zwangsmedikation des Beschwerdeführers nach wie vor an (vgl. Telefonnotiz, pag. 77; Kurzgutachten vom 16. November 2022, pag. 73). II.</w:t>
      </w:r>
    </w:p>
    <w:p>
      <w:r>
        <w:rPr>
          <w:b/>
        </w:rPr>
        <w:t>E. 3.1</w:t>
      </w:r>
    </w:p>
    <w:p>
      <w:r>
        <w:t>Gegen Massnahmen im Sinne von Art. 434 ZGB steht die Beschwerde beim Kin- des- und Erwachsenenschutzgericht offen (Art. 439 Abs. 1 Ziff. 4 ZGB i.V.m. Art. 65 des Gesetzes über den Kindes- und Erwachsenenschutz [KESG; BSG 213.316]). Weil sich vorliegend keine fachspezifischen Fragen des Erwachsenen- schutzes stellen, erfolgt die Beurteilung der vorliegenden Beschwerde durch drei hauptamtliche Richterinnen und Richter (Art. 45 Abs. 3 des Gesetzes über die Organisation der Gerichtsbehörden und der Staatsanwaltschaft [GSOG; BSG 161.1]).</w:t>
      </w:r>
    </w:p>
    <w:p>
      <w:r>
        <w:rPr>
          <w:b/>
        </w:rPr>
        <w:t>E. 3.2.1</w:t>
      </w:r>
    </w:p>
    <w:p>
      <w:r>
        <w:t>Die Frist zur Anhebung einer Beschwerde gegen die Anordnung einer Behandlung ohne Zustimmung beträgt nach dem klaren Wortlaut von Art. 439 Abs. 1 Ziff. 4 und Abs. 2 ZGB zehn Tage seit Mitteilung des Entscheids, auch wenn die Behandlung über einen längeren Zeitraum andauert und aus mehreren Eingriffen besteht (vgl. BGE 143 III 337 E. 2.4.3 und E. 2.4.4 S. 341 f.). Lediglich bei Massnahmen zur Einschränkung der Bewegungsfreiheit kann das Gericht jederzeit angerufen wer- den (Art. 439 Abs. 2 ZGB). Aus der Entstehungsgeschichte ergibt sich, dass es sich dabei nicht um ein Versehen des Gesetzgebers handelt. Im Vorentwurf von 2003 war noch vorgesehen, dass auch gegen eine Behandlung einer psychischen Störung jederzeit Beschwerde erhoben werden kann (Bericht ExpK Erwachsenen- schutz Juni 2003, S. 69 f., abrufbar unter: www.bj.admin.ch). Der Gesetzgeber hat sich jedoch gegen diese Lösung entschieden. Für eine Auslegung entgegen dem Wortlaut der Bestimmung bleibt damit kein Raum (kritisch dazu u.a. GEI- SER/ETZENSBERGER, in: Basler Kommentar, Schweizerisches Zivilgesetzbuch,</w:t>
      </w:r>
    </w:p>
    <w:p>
      <w:r>
        <w:rPr>
          <w:b/>
        </w:rPr>
        <w:t>E. 3.2.2</w:t>
      </w:r>
    </w:p>
    <w:p>
      <w:r>
        <w:t>Die Beschwerde vom 7. November 2022 gegen die mit Verfügung vom 5. Oktober 2022 angeordnete Behandlung ohne Zustimmung ist verspätet erfolgt.</w:t>
      </w:r>
    </w:p>
    <w:p>
      <w:r>
        <w:rPr>
          <w:b/>
        </w:rPr>
        <w:t>E. 3.3</w:t>
      </w:r>
    </w:p>
    <w:p>
      <w:r>
        <w:t>Auf die Beschwerde kann folglich nicht eingetreten werden. III. 4. 4.1 Der Vollständigkeit halber ist noch Folgendes festzuhalten: 4.2 Eine medizinische Zwangsmassnahme setzt voraus, dass die betroffene Person fürsorgerisch in einer Einrichtung untergerbacht ist, wobei unerheblich ist, ob es sich um eine behördliche (Art. 426 ZGB) oder ärztliche (Art. 429 ZGB) Unterbrin- gung handelt. Die Unterbringung muss aber zur Behandlung einer psychischen Störung erfolgt sein. Eine Einweisung zur Begutachtung genügt als Grundlage nicht, da es sich dabei lediglich um eine Massnahme zur Abklärung der Verhältnis- se handelt (Urteile des BGer 5A_485/2013 vom 30. Juli 2013 E. 2.1; 5A_900/2013 vom 11. Dezember 2013 E. 2.1; GEISER/ETZENSBERGER, a.a.O., N. 13 zu Art. 434/435 ZGB; MARANTA, in: Basler Kommentar, Schweizerisches Zivilgesetz- buch, 7. Aufl. 2022, N. 11 zu Art. 449 ZGB). 4.3 Festzuhalten ist, dass die gesetzliche 6-Wochenfrist der ärztlichen fürsorgerischen Unterbringung (Art. 429 Abs. 1 ZGB) vorliegend am 15. November 2022 abgelau- fen ist. Die UPD werden darauf hingewiesen, dass seit dem Wegfall der ärztlichen fürsorgerischen Unterbringung keine rechtliche Grundlage mehr besteht für die Weiterführung der Behandlung ohne Zustimmung. Die noch immer andauernde Zwangsmedikation ist daher rechtswidrig und umgehend zu beenden. Hätte auf die Beschwerde eingetreten werden können, wäre diese gutzuheissen gewesen.</w:t>
      </w:r>
    </w:p>
    <w:p>
      <w:r>
        <w:t>4 IV. 5. 5.1 Es werden keine Verfahrenskosten erhoben (analog Art. 63 Abs. 3 lit. a und Art. 70 Abs. 3 lit. a KESG). 5.2 Der Beschwerdeführer hat seinen Parteiaufwand selber zu tragen (Art. 70 KESG i.V.m. Art. 108 Abs. 3 VRPG des Gesetzes über die Verwaltungsrechtspfle- ge [VRPG; BSG 155.21]). Es wird keine Parteientschädigung zugesprochen.</w:t>
      </w:r>
    </w:p>
    <w:p>
      <w:r>
        <w:t>5 Das Gericht entscheidet:</w:t>
      </w:r>
    </w:p>
    <w:p>
      <w:r>
        <w:rPr>
          <w:b/>
        </w:rPr>
        <w:t>E. 7</w:t>
      </w:r>
    </w:p>
    <w:p>
      <w:r>
        <w:t>Aufl. 2022, N. 35 zu Art. 439 ZGB und N. 27 zu Art. 434/435 ZGB; GUILLOD, in: FamKommentar, Erwachsenenschutz, 2013, N. 33 zu Art. 439 ZGB; PRZULJ, Medi- zinische Zwangsbehandlung im Rahmen der fürsorgerischen Unterbringung, in: hill, Zeitschrift für Recht und Gesundheit, 2014 Nr. 201 Fn. 149).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